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BE" w:rsidRDefault="00092A85">
      <w:pPr>
        <w:widowControl/>
        <w:jc w:val="center"/>
        <w:outlineLvl w:val="0"/>
        <w:rPr>
          <w:rFonts w:ascii="微软雅黑" w:hAnsi="微软雅黑" w:cs="微软雅黑"/>
          <w:b/>
          <w:bCs/>
          <w:color w:val="4A89E2"/>
          <w:kern w:val="36"/>
          <w:sz w:val="36"/>
          <w:szCs w:val="36"/>
        </w:rPr>
      </w:pPr>
      <w:r>
        <w:rPr>
          <w:rFonts w:ascii="微软雅黑" w:hAnsi="微软雅黑" w:cs="宋体" w:hint="eastAsia"/>
          <w:b/>
          <w:bCs/>
          <w:color w:val="4A89E2"/>
          <w:kern w:val="36"/>
          <w:sz w:val="36"/>
          <w:szCs w:val="36"/>
        </w:rPr>
        <w:t>广州医科大学关于对附属第一医院资产处置进行公示的通告</w:t>
      </w:r>
    </w:p>
    <w:p w:rsidR="00E748BE" w:rsidRPr="00A220D0" w:rsidRDefault="00092A85" w:rsidP="008639BD">
      <w:pPr>
        <w:widowControl/>
        <w:spacing w:before="225" w:after="225" w:line="560" w:lineRule="exact"/>
        <w:ind w:firstLine="480"/>
        <w:jc w:val="left"/>
        <w:rPr>
          <w:rFonts w:ascii="仿宋_GB2312" w:eastAsia="仿宋_GB2312" w:hAnsi="微软雅黑" w:cs="微软雅黑"/>
          <w:color w:val="333333"/>
          <w:kern w:val="0"/>
          <w:sz w:val="28"/>
          <w:szCs w:val="28"/>
        </w:rPr>
      </w:pPr>
      <w:r w:rsidRPr="00A220D0">
        <w:rPr>
          <w:rFonts w:ascii="仿宋_GB2312" w:eastAsia="仿宋_GB2312" w:hAnsi="微软雅黑" w:cs="宋体" w:hint="eastAsia"/>
          <w:color w:val="333333"/>
          <w:kern w:val="0"/>
          <w:sz w:val="28"/>
          <w:szCs w:val="28"/>
        </w:rPr>
        <w:t>根据市财政局《关于印发〈广州市市属行政事业单位国有资产处置办法〉的通知》（穗财规字〔</w:t>
      </w:r>
      <w:r w:rsidRPr="00A220D0">
        <w:rPr>
          <w:rFonts w:ascii="仿宋_GB2312" w:eastAsia="仿宋_GB2312" w:hAnsi="微软雅黑" w:cs="微软雅黑" w:hint="eastAsia"/>
          <w:color w:val="333333"/>
          <w:kern w:val="0"/>
          <w:sz w:val="28"/>
          <w:szCs w:val="28"/>
        </w:rPr>
        <w:t>2017</w:t>
      </w:r>
      <w:r w:rsidRPr="00A220D0">
        <w:rPr>
          <w:rFonts w:ascii="仿宋_GB2312" w:eastAsia="仿宋_GB2312" w:hAnsi="微软雅黑" w:cs="宋体" w:hint="eastAsia"/>
          <w:color w:val="333333"/>
          <w:kern w:val="0"/>
          <w:sz w:val="28"/>
          <w:szCs w:val="28"/>
        </w:rPr>
        <w:t>〕</w:t>
      </w:r>
      <w:r w:rsidRPr="00A220D0">
        <w:rPr>
          <w:rFonts w:ascii="仿宋_GB2312" w:eastAsia="仿宋_GB2312" w:hAnsi="微软雅黑" w:cs="微软雅黑" w:hint="eastAsia"/>
          <w:color w:val="333333"/>
          <w:kern w:val="0"/>
          <w:sz w:val="28"/>
          <w:szCs w:val="28"/>
        </w:rPr>
        <w:t>5</w:t>
      </w:r>
      <w:r w:rsidRPr="00A220D0">
        <w:rPr>
          <w:rFonts w:ascii="仿宋_GB2312" w:eastAsia="仿宋_GB2312" w:hAnsi="微软雅黑" w:cs="宋体" w:hint="eastAsia"/>
          <w:color w:val="333333"/>
          <w:kern w:val="0"/>
          <w:sz w:val="28"/>
          <w:szCs w:val="28"/>
        </w:rPr>
        <w:t>号）第三十条、第（四）款要求，现将附属第一医院关于申请报废的相关资产在学校后勤校产管理处的网站予以公示（详见清单）。公示期间如有异议，请以书面或电子邮件的形式向学校后勤校产</w:t>
      </w:r>
      <w:bookmarkStart w:id="0" w:name="_GoBack"/>
      <w:bookmarkEnd w:id="0"/>
      <w:r w:rsidRPr="00A220D0">
        <w:rPr>
          <w:rFonts w:ascii="仿宋_GB2312" w:eastAsia="仿宋_GB2312" w:hAnsi="微软雅黑" w:cs="宋体" w:hint="eastAsia"/>
          <w:color w:val="333333"/>
          <w:kern w:val="0"/>
          <w:sz w:val="28"/>
          <w:szCs w:val="28"/>
        </w:rPr>
        <w:t>管理处反映，反映情况的书面材料或者电子邮件要签署真实姓名，并留联系电话，否则不予受理。</w:t>
      </w:r>
      <w:r w:rsidRPr="00A220D0">
        <w:rPr>
          <w:rFonts w:ascii="微软雅黑" w:eastAsia="仿宋_GB2312" w:hAnsi="微软雅黑" w:cs="微软雅黑" w:hint="eastAsia"/>
          <w:color w:val="333333"/>
          <w:kern w:val="0"/>
          <w:sz w:val="28"/>
          <w:szCs w:val="28"/>
        </w:rPr>
        <w:t> </w:t>
      </w:r>
      <w:r w:rsidRPr="00A220D0">
        <w:rPr>
          <w:rFonts w:ascii="仿宋_GB2312" w:eastAsia="仿宋_GB2312" w:hAnsi="微软雅黑" w:cs="微软雅黑" w:hint="eastAsia"/>
          <w:color w:val="333333"/>
          <w:kern w:val="0"/>
          <w:sz w:val="28"/>
          <w:szCs w:val="28"/>
        </w:rPr>
        <w:br/>
      </w:r>
      <w:r w:rsidRPr="00A220D0">
        <w:rPr>
          <w:rFonts w:ascii="仿宋_GB2312" w:eastAsia="仿宋_GB2312" w:hAnsi="微软雅黑" w:cs="宋体" w:hint="eastAsia"/>
          <w:color w:val="333333"/>
          <w:kern w:val="0"/>
          <w:sz w:val="28"/>
          <w:szCs w:val="28"/>
        </w:rPr>
        <w:t xml:space="preserve">　　</w:t>
      </w:r>
      <w:r w:rsidRPr="00A220D0">
        <w:rPr>
          <w:rFonts w:ascii="仿宋_GB2312" w:eastAsia="仿宋_GB2312" w:hAnsi="微软雅黑" w:cs="宋体" w:hint="eastAsia"/>
          <w:bCs/>
          <w:color w:val="333333"/>
          <w:kern w:val="0"/>
          <w:sz w:val="28"/>
          <w:szCs w:val="28"/>
        </w:rPr>
        <w:t>一、公示时间：</w:t>
      </w:r>
      <w:r w:rsidRPr="00A220D0">
        <w:rPr>
          <w:rFonts w:ascii="微软雅黑" w:eastAsia="仿宋_GB2312" w:hAnsi="微软雅黑" w:cs="微软雅黑" w:hint="eastAsia"/>
          <w:color w:val="333333"/>
          <w:kern w:val="0"/>
          <w:sz w:val="28"/>
          <w:szCs w:val="28"/>
        </w:rPr>
        <w:t> </w:t>
      </w:r>
      <w:r w:rsidRPr="00A220D0">
        <w:rPr>
          <w:rFonts w:ascii="仿宋_GB2312" w:eastAsia="仿宋_GB2312" w:hAnsi="微软雅黑" w:cs="微软雅黑" w:hint="eastAsia"/>
          <w:color w:val="333333"/>
          <w:kern w:val="0"/>
          <w:sz w:val="28"/>
          <w:szCs w:val="28"/>
        </w:rPr>
        <w:br/>
      </w:r>
      <w:r w:rsidRPr="00A220D0">
        <w:rPr>
          <w:rFonts w:ascii="仿宋_GB2312" w:eastAsia="仿宋_GB2312" w:hAnsi="微软雅黑" w:cs="宋体" w:hint="eastAsia"/>
          <w:color w:val="333333"/>
          <w:kern w:val="0"/>
          <w:sz w:val="28"/>
          <w:szCs w:val="28"/>
        </w:rPr>
        <w:t xml:space="preserve">　　</w:t>
      </w:r>
      <w:r w:rsidRPr="00A220D0">
        <w:rPr>
          <w:rFonts w:ascii="仿宋_GB2312" w:eastAsia="仿宋_GB2312" w:hAnsi="微软雅黑" w:cs="微软雅黑" w:hint="eastAsia"/>
          <w:color w:val="333333"/>
          <w:kern w:val="0"/>
          <w:sz w:val="28"/>
          <w:szCs w:val="28"/>
        </w:rPr>
        <w:t>2018</w:t>
      </w:r>
      <w:r w:rsidRPr="00A220D0">
        <w:rPr>
          <w:rFonts w:ascii="仿宋_GB2312" w:eastAsia="仿宋_GB2312" w:hAnsi="微软雅黑" w:cs="宋体" w:hint="eastAsia"/>
          <w:color w:val="333333"/>
          <w:kern w:val="0"/>
          <w:sz w:val="28"/>
          <w:szCs w:val="28"/>
        </w:rPr>
        <w:t>年</w:t>
      </w:r>
      <w:r w:rsidRPr="00A220D0">
        <w:rPr>
          <w:rFonts w:ascii="仿宋_GB2312" w:eastAsia="仿宋_GB2312" w:hAnsi="微软雅黑" w:cs="微软雅黑" w:hint="eastAsia"/>
          <w:color w:val="333333"/>
          <w:kern w:val="0"/>
          <w:sz w:val="28"/>
          <w:szCs w:val="28"/>
        </w:rPr>
        <w:t>1</w:t>
      </w:r>
      <w:r w:rsidR="00A73C63">
        <w:rPr>
          <w:rFonts w:ascii="仿宋_GB2312" w:eastAsia="仿宋_GB2312" w:hAnsi="微软雅黑" w:cs="微软雅黑" w:hint="eastAsia"/>
          <w:color w:val="333333"/>
          <w:kern w:val="0"/>
          <w:sz w:val="28"/>
          <w:szCs w:val="28"/>
        </w:rPr>
        <w:t>2</w:t>
      </w:r>
      <w:r w:rsidRPr="00A220D0">
        <w:rPr>
          <w:rFonts w:ascii="仿宋_GB2312" w:eastAsia="仿宋_GB2312" w:hAnsi="微软雅黑" w:cs="宋体" w:hint="eastAsia"/>
          <w:color w:val="333333"/>
          <w:kern w:val="0"/>
          <w:sz w:val="28"/>
          <w:szCs w:val="28"/>
        </w:rPr>
        <w:t>月</w:t>
      </w:r>
      <w:r w:rsidRPr="00A220D0">
        <w:rPr>
          <w:rFonts w:ascii="仿宋_GB2312" w:eastAsia="仿宋_GB2312" w:hAnsi="微软雅黑" w:cs="微软雅黑" w:hint="eastAsia"/>
          <w:color w:val="333333"/>
          <w:kern w:val="0"/>
          <w:sz w:val="28"/>
          <w:szCs w:val="28"/>
        </w:rPr>
        <w:t>2</w:t>
      </w:r>
      <w:r w:rsidR="00A73C63">
        <w:rPr>
          <w:rFonts w:ascii="仿宋_GB2312" w:eastAsia="仿宋_GB2312" w:hAnsi="微软雅黑" w:cs="微软雅黑" w:hint="eastAsia"/>
          <w:color w:val="333333"/>
          <w:kern w:val="0"/>
          <w:sz w:val="28"/>
          <w:szCs w:val="28"/>
        </w:rPr>
        <w:t>1</w:t>
      </w:r>
      <w:r w:rsidRPr="00A220D0">
        <w:rPr>
          <w:rFonts w:ascii="仿宋_GB2312" w:eastAsia="仿宋_GB2312" w:hAnsi="微软雅黑" w:cs="宋体" w:hint="eastAsia"/>
          <w:color w:val="333333"/>
          <w:kern w:val="0"/>
          <w:sz w:val="28"/>
          <w:szCs w:val="28"/>
        </w:rPr>
        <w:t>日至</w:t>
      </w:r>
      <w:r w:rsidRPr="00A220D0">
        <w:rPr>
          <w:rFonts w:ascii="仿宋_GB2312" w:eastAsia="仿宋_GB2312" w:hAnsi="微软雅黑" w:cs="微软雅黑" w:hint="eastAsia"/>
          <w:color w:val="333333"/>
          <w:kern w:val="0"/>
          <w:sz w:val="28"/>
          <w:szCs w:val="28"/>
        </w:rPr>
        <w:t>1</w:t>
      </w:r>
      <w:r w:rsidR="00A73C63">
        <w:rPr>
          <w:rFonts w:ascii="仿宋_GB2312" w:eastAsia="仿宋_GB2312" w:hAnsi="微软雅黑" w:cs="微软雅黑" w:hint="eastAsia"/>
          <w:color w:val="333333"/>
          <w:kern w:val="0"/>
          <w:sz w:val="28"/>
          <w:szCs w:val="28"/>
        </w:rPr>
        <w:t>2</w:t>
      </w:r>
      <w:r w:rsidRPr="00A220D0">
        <w:rPr>
          <w:rFonts w:ascii="仿宋_GB2312" w:eastAsia="仿宋_GB2312" w:hAnsi="微软雅黑" w:cs="宋体" w:hint="eastAsia"/>
          <w:color w:val="333333"/>
          <w:kern w:val="0"/>
          <w:sz w:val="28"/>
          <w:szCs w:val="28"/>
        </w:rPr>
        <w:t>月</w:t>
      </w:r>
      <w:r w:rsidR="00A73C63">
        <w:rPr>
          <w:rFonts w:ascii="仿宋_GB2312" w:eastAsia="仿宋_GB2312" w:hAnsi="微软雅黑" w:cs="微软雅黑" w:hint="eastAsia"/>
          <w:color w:val="333333"/>
          <w:kern w:val="0"/>
          <w:sz w:val="28"/>
          <w:szCs w:val="28"/>
        </w:rPr>
        <w:t>27</w:t>
      </w:r>
      <w:r w:rsidRPr="00A220D0">
        <w:rPr>
          <w:rFonts w:ascii="仿宋_GB2312" w:eastAsia="仿宋_GB2312" w:hAnsi="微软雅黑" w:cs="宋体" w:hint="eastAsia"/>
          <w:color w:val="333333"/>
          <w:kern w:val="0"/>
          <w:sz w:val="28"/>
          <w:szCs w:val="28"/>
        </w:rPr>
        <w:t>日（</w:t>
      </w:r>
      <w:r w:rsidRPr="00A220D0">
        <w:rPr>
          <w:rFonts w:ascii="仿宋_GB2312" w:eastAsia="仿宋_GB2312" w:hAnsi="微软雅黑" w:cs="微软雅黑" w:hint="eastAsia"/>
          <w:color w:val="333333"/>
          <w:kern w:val="0"/>
          <w:sz w:val="28"/>
          <w:szCs w:val="28"/>
        </w:rPr>
        <w:t>5</w:t>
      </w:r>
      <w:r w:rsidRPr="00A220D0">
        <w:rPr>
          <w:rFonts w:ascii="仿宋_GB2312" w:eastAsia="仿宋_GB2312" w:hAnsi="微软雅黑" w:cs="宋体" w:hint="eastAsia"/>
          <w:color w:val="333333"/>
          <w:kern w:val="0"/>
          <w:sz w:val="28"/>
          <w:szCs w:val="28"/>
        </w:rPr>
        <w:t>个工作日）</w:t>
      </w:r>
      <w:r w:rsidRPr="00A220D0">
        <w:rPr>
          <w:rFonts w:ascii="微软雅黑" w:eastAsia="仿宋_GB2312" w:hAnsi="微软雅黑" w:cs="微软雅黑" w:hint="eastAsia"/>
          <w:color w:val="333333"/>
          <w:kern w:val="0"/>
          <w:sz w:val="28"/>
          <w:szCs w:val="28"/>
        </w:rPr>
        <w:t> </w:t>
      </w:r>
      <w:r w:rsidRPr="00A220D0">
        <w:rPr>
          <w:rFonts w:ascii="仿宋_GB2312" w:eastAsia="仿宋_GB2312" w:hAnsi="微软雅黑" w:cs="微软雅黑" w:hint="eastAsia"/>
          <w:color w:val="333333"/>
          <w:kern w:val="0"/>
          <w:sz w:val="28"/>
          <w:szCs w:val="28"/>
        </w:rPr>
        <w:br/>
      </w:r>
      <w:r w:rsidRPr="00A220D0">
        <w:rPr>
          <w:rFonts w:ascii="仿宋_GB2312" w:eastAsia="仿宋_GB2312" w:hAnsi="微软雅黑" w:cs="宋体" w:hint="eastAsia"/>
          <w:color w:val="333333"/>
          <w:kern w:val="0"/>
          <w:sz w:val="28"/>
          <w:szCs w:val="28"/>
        </w:rPr>
        <w:t xml:space="preserve">　　</w:t>
      </w:r>
      <w:r w:rsidRPr="00A220D0">
        <w:rPr>
          <w:rFonts w:ascii="仿宋_GB2312" w:eastAsia="仿宋_GB2312" w:hAnsi="微软雅黑" w:cs="宋体" w:hint="eastAsia"/>
          <w:bCs/>
          <w:color w:val="333333"/>
          <w:kern w:val="0"/>
          <w:sz w:val="28"/>
          <w:szCs w:val="28"/>
        </w:rPr>
        <w:t>二、受理情况反映的部门、地址、人员、电话、电子邮件</w:t>
      </w:r>
      <w:r w:rsidRPr="00A220D0">
        <w:rPr>
          <w:rFonts w:ascii="微软雅黑" w:eastAsia="仿宋_GB2312" w:hAnsi="微软雅黑" w:cs="微软雅黑" w:hint="eastAsia"/>
          <w:color w:val="333333"/>
          <w:kern w:val="0"/>
          <w:sz w:val="28"/>
          <w:szCs w:val="28"/>
        </w:rPr>
        <w:t> </w:t>
      </w:r>
      <w:r w:rsidRPr="00A220D0">
        <w:rPr>
          <w:rFonts w:ascii="仿宋_GB2312" w:eastAsia="仿宋_GB2312" w:hAnsi="微软雅黑" w:cs="微软雅黑" w:hint="eastAsia"/>
          <w:color w:val="333333"/>
          <w:kern w:val="0"/>
          <w:sz w:val="28"/>
          <w:szCs w:val="28"/>
        </w:rPr>
        <w:br/>
      </w:r>
      <w:r w:rsidRPr="00A220D0">
        <w:rPr>
          <w:rFonts w:ascii="仿宋_GB2312" w:eastAsia="仿宋_GB2312" w:hAnsi="微软雅黑" w:cs="宋体" w:hint="eastAsia"/>
          <w:color w:val="333333"/>
          <w:kern w:val="0"/>
          <w:sz w:val="28"/>
          <w:szCs w:val="28"/>
        </w:rPr>
        <w:t xml:space="preserve">　　广州医科大学，广州市番禺区新造镇，邮政编码</w:t>
      </w:r>
      <w:r w:rsidRPr="00A220D0">
        <w:rPr>
          <w:rFonts w:ascii="仿宋_GB2312" w:eastAsia="仿宋_GB2312" w:hAnsi="微软雅黑" w:cs="微软雅黑" w:hint="eastAsia"/>
          <w:color w:val="333333"/>
          <w:kern w:val="0"/>
          <w:sz w:val="28"/>
          <w:szCs w:val="28"/>
        </w:rPr>
        <w:t>511436</w:t>
      </w:r>
    </w:p>
    <w:p w:rsidR="00E748BE" w:rsidRPr="00A220D0" w:rsidRDefault="00092A85" w:rsidP="008639BD">
      <w:pPr>
        <w:widowControl/>
        <w:spacing w:before="225" w:after="225" w:line="560" w:lineRule="exact"/>
        <w:ind w:firstLine="480"/>
        <w:jc w:val="left"/>
        <w:rPr>
          <w:rFonts w:ascii="仿宋_GB2312" w:eastAsia="仿宋_GB2312" w:hAnsi="微软雅黑" w:cs="微软雅黑"/>
          <w:color w:val="333333"/>
          <w:kern w:val="0"/>
          <w:sz w:val="28"/>
          <w:szCs w:val="28"/>
        </w:rPr>
      </w:pPr>
      <w:r w:rsidRPr="00A220D0">
        <w:rPr>
          <w:rFonts w:ascii="仿宋_GB2312" w:eastAsia="仿宋_GB2312" w:hAnsi="微软雅黑" w:cs="宋体" w:hint="eastAsia"/>
          <w:color w:val="333333"/>
          <w:kern w:val="0"/>
          <w:sz w:val="28"/>
          <w:szCs w:val="28"/>
        </w:rPr>
        <w:t>联系人：赵老师</w:t>
      </w:r>
      <w:r w:rsidRPr="00A220D0">
        <w:rPr>
          <w:rFonts w:ascii="仿宋_GB2312" w:eastAsia="仿宋_GB2312" w:hAnsi="微软雅黑" w:cs="微软雅黑" w:hint="eastAsia"/>
          <w:color w:val="333333"/>
          <w:kern w:val="0"/>
          <w:sz w:val="28"/>
          <w:szCs w:val="28"/>
        </w:rPr>
        <w:t xml:space="preserve"> 37103118</w:t>
      </w:r>
      <w:r w:rsidRPr="00A220D0">
        <w:rPr>
          <w:rFonts w:ascii="仿宋_GB2312" w:eastAsia="仿宋_GB2312" w:hAnsi="微软雅黑" w:cs="宋体" w:hint="eastAsia"/>
          <w:color w:val="333333"/>
          <w:kern w:val="0"/>
          <w:sz w:val="28"/>
          <w:szCs w:val="28"/>
        </w:rPr>
        <w:t>（资产管理科），电子邮箱：</w:t>
      </w:r>
      <w:r w:rsidRPr="00A220D0">
        <w:rPr>
          <w:rFonts w:ascii="仿宋_GB2312" w:eastAsia="仿宋_GB2312" w:hAnsi="宋体" w:cs="宋体" w:hint="eastAsia"/>
          <w:kern w:val="0"/>
          <w:sz w:val="28"/>
          <w:szCs w:val="28"/>
        </w:rPr>
        <w:t>zhaojianauto@126.com</w:t>
      </w:r>
      <w:r w:rsidRPr="00A220D0">
        <w:rPr>
          <w:rFonts w:ascii="微软雅黑" w:eastAsia="仿宋_GB2312" w:hAnsi="微软雅黑" w:cs="微软雅黑" w:hint="eastAsia"/>
          <w:color w:val="333333"/>
          <w:kern w:val="0"/>
          <w:sz w:val="28"/>
          <w:szCs w:val="28"/>
        </w:rPr>
        <w:t> </w:t>
      </w:r>
    </w:p>
    <w:p w:rsidR="00E748BE" w:rsidRPr="00A220D0" w:rsidRDefault="00092A85" w:rsidP="008639BD">
      <w:pPr>
        <w:widowControl/>
        <w:spacing w:line="560" w:lineRule="exact"/>
        <w:ind w:firstLine="645"/>
        <w:jc w:val="left"/>
        <w:rPr>
          <w:rFonts w:ascii="仿宋_GB2312" w:eastAsia="仿宋_GB2312"/>
          <w:color w:val="000000"/>
          <w:kern w:val="0"/>
          <w:sz w:val="28"/>
          <w:szCs w:val="28"/>
        </w:rPr>
      </w:pPr>
      <w:r w:rsidRPr="00A220D0">
        <w:rPr>
          <w:rFonts w:ascii="仿宋_GB2312" w:eastAsia="仿宋_GB2312" w:hAnsi="宋体" w:cs="宋体" w:hint="eastAsia"/>
          <w:color w:val="000000"/>
          <w:kern w:val="0"/>
          <w:sz w:val="28"/>
          <w:szCs w:val="28"/>
        </w:rPr>
        <w:t>附件：</w:t>
      </w:r>
      <w:r w:rsidR="00CA38E4">
        <w:rPr>
          <w:rFonts w:ascii="仿宋_GB2312" w:eastAsia="仿宋_GB2312" w:hAnsi="宋体" w:cs="宋体" w:hint="eastAsia"/>
          <w:color w:val="000000"/>
          <w:kern w:val="0"/>
          <w:sz w:val="28"/>
          <w:szCs w:val="28"/>
        </w:rPr>
        <w:t>资产报废</w:t>
      </w:r>
      <w:r w:rsidRPr="00A220D0">
        <w:rPr>
          <w:rFonts w:ascii="仿宋_GB2312" w:eastAsia="仿宋_GB2312" w:hAnsi="宋体" w:cs="宋体" w:hint="eastAsia"/>
          <w:color w:val="000000"/>
          <w:kern w:val="0"/>
          <w:sz w:val="28"/>
          <w:szCs w:val="28"/>
        </w:rPr>
        <w:t>公示清单</w:t>
      </w:r>
    </w:p>
    <w:p w:rsidR="00E748BE" w:rsidRPr="00A220D0" w:rsidRDefault="00092A85" w:rsidP="008639BD">
      <w:pPr>
        <w:widowControl/>
        <w:spacing w:line="560" w:lineRule="exact"/>
        <w:ind w:firstLine="645"/>
        <w:jc w:val="right"/>
        <w:rPr>
          <w:rFonts w:ascii="仿宋_GB2312" w:eastAsia="仿宋_GB2312"/>
          <w:color w:val="000000"/>
          <w:kern w:val="0"/>
          <w:sz w:val="28"/>
          <w:szCs w:val="28"/>
        </w:rPr>
      </w:pPr>
      <w:r w:rsidRPr="00A220D0">
        <w:rPr>
          <w:rFonts w:ascii="仿宋_GB2312" w:eastAsia="仿宋_GB2312" w:hAnsi="宋体" w:cs="宋体" w:hint="eastAsia"/>
          <w:color w:val="000000"/>
          <w:kern w:val="0"/>
          <w:sz w:val="28"/>
          <w:szCs w:val="28"/>
        </w:rPr>
        <w:t xml:space="preserve">　　　　　　　　　　　　</w:t>
      </w:r>
      <w:r w:rsidRPr="00A220D0">
        <w:rPr>
          <w:rFonts w:ascii="仿宋_GB2312" w:eastAsia="仿宋_GB2312" w:hint="eastAsia"/>
          <w:color w:val="000000"/>
          <w:kern w:val="0"/>
          <w:sz w:val="28"/>
          <w:szCs w:val="28"/>
        </w:rPr>
        <w:t> </w:t>
      </w:r>
      <w:r w:rsidRPr="00A220D0">
        <w:rPr>
          <w:rFonts w:ascii="仿宋_GB2312" w:eastAsia="仿宋_GB2312" w:hAnsi="宋体" w:cs="宋体" w:hint="eastAsia"/>
          <w:color w:val="000000"/>
          <w:kern w:val="0"/>
          <w:sz w:val="28"/>
          <w:szCs w:val="28"/>
        </w:rPr>
        <w:t>广州医科大学后勤校产管理处</w:t>
      </w:r>
    </w:p>
    <w:p w:rsidR="00E748BE" w:rsidRPr="00A220D0" w:rsidRDefault="00092A85" w:rsidP="00F61D54">
      <w:pPr>
        <w:widowControl/>
        <w:spacing w:line="560" w:lineRule="exact"/>
        <w:ind w:right="560" w:firstLine="645"/>
        <w:jc w:val="right"/>
        <w:rPr>
          <w:rFonts w:ascii="仿宋_GB2312" w:eastAsia="仿宋_GB2312"/>
          <w:color w:val="000000"/>
          <w:kern w:val="0"/>
          <w:sz w:val="28"/>
          <w:szCs w:val="28"/>
        </w:rPr>
      </w:pPr>
      <w:r w:rsidRPr="00A220D0">
        <w:rPr>
          <w:rFonts w:ascii="仿宋_GB2312" w:eastAsia="仿宋_GB2312" w:hint="eastAsia"/>
          <w:color w:val="000000"/>
          <w:kern w:val="0"/>
          <w:sz w:val="28"/>
          <w:szCs w:val="28"/>
        </w:rPr>
        <w:t> </w:t>
      </w:r>
      <w:r w:rsidRPr="00A220D0">
        <w:rPr>
          <w:rFonts w:ascii="仿宋_GB2312" w:eastAsia="仿宋_GB2312" w:hAnsi="宋体" w:cs="宋体" w:hint="eastAsia"/>
          <w:color w:val="000000"/>
          <w:kern w:val="0"/>
          <w:sz w:val="28"/>
          <w:szCs w:val="28"/>
        </w:rPr>
        <w:t>2018年1</w:t>
      </w:r>
      <w:r w:rsidR="00A73C63">
        <w:rPr>
          <w:rFonts w:ascii="仿宋_GB2312" w:eastAsia="仿宋_GB2312" w:hAnsi="宋体" w:cs="宋体" w:hint="eastAsia"/>
          <w:color w:val="000000"/>
          <w:kern w:val="0"/>
          <w:sz w:val="28"/>
          <w:szCs w:val="28"/>
        </w:rPr>
        <w:t>2</w:t>
      </w:r>
      <w:r w:rsidRPr="00A220D0">
        <w:rPr>
          <w:rFonts w:ascii="仿宋_GB2312" w:eastAsia="仿宋_GB2312" w:hAnsi="宋体" w:cs="宋体" w:hint="eastAsia"/>
          <w:color w:val="000000"/>
          <w:kern w:val="0"/>
          <w:sz w:val="28"/>
          <w:szCs w:val="28"/>
        </w:rPr>
        <w:t>月2</w:t>
      </w:r>
      <w:r w:rsidR="00A73C63">
        <w:rPr>
          <w:rFonts w:ascii="仿宋_GB2312" w:eastAsia="仿宋_GB2312" w:hAnsi="宋体" w:cs="宋体" w:hint="eastAsia"/>
          <w:color w:val="000000"/>
          <w:kern w:val="0"/>
          <w:sz w:val="28"/>
          <w:szCs w:val="28"/>
        </w:rPr>
        <w:t>1</w:t>
      </w:r>
      <w:r w:rsidRPr="00A220D0">
        <w:rPr>
          <w:rFonts w:ascii="仿宋_GB2312" w:eastAsia="仿宋_GB2312" w:hAnsi="宋体" w:cs="宋体" w:hint="eastAsia"/>
          <w:color w:val="000000"/>
          <w:kern w:val="0"/>
          <w:sz w:val="28"/>
          <w:szCs w:val="28"/>
        </w:rPr>
        <w:t>日</w:t>
      </w:r>
    </w:p>
    <w:p w:rsidR="00E748BE" w:rsidRDefault="00092A85">
      <w:pPr>
        <w:widowControl/>
        <w:spacing w:line="405" w:lineRule="atLeast"/>
        <w:jc w:val="center"/>
        <w:rPr>
          <w:rFonts w:ascii="宋体"/>
          <w:b/>
          <w:bCs/>
          <w:color w:val="000000"/>
          <w:kern w:val="0"/>
          <w:sz w:val="32"/>
          <w:szCs w:val="32"/>
        </w:rPr>
      </w:pPr>
      <w:r>
        <w:rPr>
          <w:rFonts w:ascii="宋体" w:hAnsi="宋体" w:cs="宋体" w:hint="eastAsia"/>
          <w:b/>
          <w:bCs/>
          <w:color w:val="000000"/>
          <w:kern w:val="0"/>
          <w:sz w:val="32"/>
          <w:szCs w:val="32"/>
        </w:rPr>
        <w:lastRenderedPageBreak/>
        <w:t>资产报废公示清单</w:t>
      </w:r>
    </w:p>
    <w:p w:rsidR="00E748BE" w:rsidRDefault="00092A85">
      <w:pPr>
        <w:widowControl/>
        <w:spacing w:line="405" w:lineRule="atLeast"/>
      </w:pPr>
      <w:r>
        <w:rPr>
          <w:rFonts w:ascii="Courier New" w:hAnsi="Courier New" w:cs="宋体" w:hint="eastAsia"/>
          <w:kern w:val="0"/>
          <w:sz w:val="24"/>
          <w:szCs w:val="24"/>
        </w:rPr>
        <w:t>申报单位：广州医科大学附属第一医院金额单位：元</w:t>
      </w:r>
    </w:p>
    <w:tbl>
      <w:tblPr>
        <w:tblpPr w:leftFromText="180" w:rightFromText="180" w:vertAnchor="text" w:horzAnchor="margin" w:tblpXSpec="center" w:tblpY="98"/>
        <w:tblW w:w="15300" w:type="dxa"/>
        <w:tblLayout w:type="fixed"/>
        <w:tblLook w:val="04A0"/>
      </w:tblPr>
      <w:tblGrid>
        <w:gridCol w:w="500"/>
        <w:gridCol w:w="1660"/>
        <w:gridCol w:w="1960"/>
        <w:gridCol w:w="2460"/>
        <w:gridCol w:w="500"/>
        <w:gridCol w:w="500"/>
        <w:gridCol w:w="1240"/>
        <w:gridCol w:w="1320"/>
        <w:gridCol w:w="1320"/>
        <w:gridCol w:w="1060"/>
        <w:gridCol w:w="600"/>
        <w:gridCol w:w="2180"/>
      </w:tblGrid>
      <w:tr w:rsidR="00E748BE">
        <w:trPr>
          <w:trHeight w:val="116"/>
        </w:trPr>
        <w:tc>
          <w:tcPr>
            <w:tcW w:w="500" w:type="dxa"/>
            <w:vMerge w:val="restart"/>
            <w:tcBorders>
              <w:top w:val="single" w:sz="4" w:space="0" w:color="auto"/>
              <w:left w:val="single" w:sz="4" w:space="0" w:color="auto"/>
              <w:bottom w:val="single" w:sz="4" w:space="0" w:color="000000"/>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序号</w:t>
            </w:r>
          </w:p>
        </w:tc>
        <w:tc>
          <w:tcPr>
            <w:tcW w:w="1660" w:type="dxa"/>
            <w:vMerge w:val="restart"/>
            <w:tcBorders>
              <w:top w:val="single" w:sz="4" w:space="0" w:color="auto"/>
              <w:left w:val="single" w:sz="4" w:space="0" w:color="auto"/>
              <w:bottom w:val="single" w:sz="4" w:space="0" w:color="000000"/>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资产编号</w:t>
            </w:r>
          </w:p>
        </w:tc>
        <w:tc>
          <w:tcPr>
            <w:tcW w:w="1960" w:type="dxa"/>
            <w:vMerge w:val="restart"/>
            <w:tcBorders>
              <w:top w:val="single" w:sz="4" w:space="0" w:color="auto"/>
              <w:left w:val="single" w:sz="4" w:space="0" w:color="auto"/>
              <w:bottom w:val="single" w:sz="4" w:space="0" w:color="000000"/>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资产名称</w:t>
            </w:r>
          </w:p>
        </w:tc>
        <w:tc>
          <w:tcPr>
            <w:tcW w:w="2460" w:type="dxa"/>
            <w:vMerge w:val="restart"/>
            <w:tcBorders>
              <w:top w:val="single" w:sz="4" w:space="0" w:color="auto"/>
              <w:left w:val="single" w:sz="4" w:space="0" w:color="auto"/>
              <w:bottom w:val="single" w:sz="4" w:space="0" w:color="000000"/>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型号规格</w:t>
            </w:r>
          </w:p>
        </w:tc>
        <w:tc>
          <w:tcPr>
            <w:tcW w:w="500" w:type="dxa"/>
            <w:tcBorders>
              <w:top w:val="single" w:sz="4" w:space="0" w:color="auto"/>
              <w:left w:val="nil"/>
              <w:bottom w:val="nil"/>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计量</w:t>
            </w:r>
          </w:p>
        </w:tc>
        <w:tc>
          <w:tcPr>
            <w:tcW w:w="500" w:type="dxa"/>
            <w:vMerge w:val="restart"/>
            <w:tcBorders>
              <w:top w:val="single" w:sz="4" w:space="0" w:color="auto"/>
              <w:left w:val="single" w:sz="4" w:space="0" w:color="auto"/>
              <w:bottom w:val="single" w:sz="4" w:space="0" w:color="000000"/>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数量</w:t>
            </w:r>
          </w:p>
        </w:tc>
        <w:tc>
          <w:tcPr>
            <w:tcW w:w="1240" w:type="dxa"/>
            <w:vMerge w:val="restart"/>
            <w:tcBorders>
              <w:top w:val="single" w:sz="4" w:space="0" w:color="auto"/>
              <w:left w:val="single" w:sz="4" w:space="0" w:color="auto"/>
              <w:bottom w:val="single" w:sz="4" w:space="0" w:color="000000"/>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购入日期</w:t>
            </w:r>
          </w:p>
        </w:tc>
        <w:tc>
          <w:tcPr>
            <w:tcW w:w="3700" w:type="dxa"/>
            <w:gridSpan w:val="3"/>
            <w:tcBorders>
              <w:top w:val="single" w:sz="4" w:space="0" w:color="auto"/>
              <w:left w:val="nil"/>
              <w:bottom w:val="single" w:sz="4" w:space="0" w:color="auto"/>
              <w:right w:val="single" w:sz="4" w:space="0" w:color="000000"/>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价值</w:t>
            </w:r>
          </w:p>
        </w:tc>
        <w:tc>
          <w:tcPr>
            <w:tcW w:w="600" w:type="dxa"/>
            <w:tcBorders>
              <w:top w:val="single" w:sz="4" w:space="0" w:color="auto"/>
              <w:left w:val="nil"/>
              <w:bottom w:val="nil"/>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处置</w:t>
            </w:r>
          </w:p>
        </w:tc>
        <w:tc>
          <w:tcPr>
            <w:tcW w:w="2180" w:type="dxa"/>
            <w:vMerge w:val="restart"/>
            <w:tcBorders>
              <w:top w:val="single" w:sz="4" w:space="0" w:color="auto"/>
              <w:left w:val="single" w:sz="4" w:space="0" w:color="auto"/>
              <w:bottom w:val="single" w:sz="4" w:space="0" w:color="000000"/>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申请处置原因</w:t>
            </w:r>
          </w:p>
        </w:tc>
      </w:tr>
      <w:tr w:rsidR="00E748BE">
        <w:trPr>
          <w:trHeight w:val="110"/>
        </w:trPr>
        <w:tc>
          <w:tcPr>
            <w:tcW w:w="500" w:type="dxa"/>
            <w:vMerge/>
            <w:tcBorders>
              <w:top w:val="single" w:sz="4" w:space="0" w:color="auto"/>
              <w:left w:val="single" w:sz="4" w:space="0" w:color="auto"/>
              <w:bottom w:val="single" w:sz="4" w:space="0" w:color="000000"/>
              <w:right w:val="single" w:sz="4" w:space="0" w:color="auto"/>
            </w:tcBorders>
            <w:vAlign w:val="center"/>
          </w:tcPr>
          <w:p w:rsidR="00E748BE" w:rsidRDefault="00E748BE">
            <w:pPr>
              <w:widowControl/>
              <w:jc w:val="left"/>
              <w:rPr>
                <w:rFonts w:ascii="宋体" w:cs="宋体"/>
                <w:kern w:val="0"/>
                <w:sz w:val="20"/>
                <w:szCs w:val="20"/>
              </w:rPr>
            </w:pPr>
          </w:p>
        </w:tc>
        <w:tc>
          <w:tcPr>
            <w:tcW w:w="1660" w:type="dxa"/>
            <w:vMerge/>
            <w:tcBorders>
              <w:top w:val="single" w:sz="4" w:space="0" w:color="auto"/>
              <w:left w:val="single" w:sz="4" w:space="0" w:color="auto"/>
              <w:bottom w:val="single" w:sz="4" w:space="0" w:color="000000"/>
              <w:right w:val="single" w:sz="4" w:space="0" w:color="auto"/>
            </w:tcBorders>
            <w:vAlign w:val="center"/>
          </w:tcPr>
          <w:p w:rsidR="00E748BE" w:rsidRDefault="00E748BE">
            <w:pPr>
              <w:widowControl/>
              <w:jc w:val="left"/>
              <w:rPr>
                <w:rFonts w:ascii="宋体" w:cs="宋体"/>
                <w:kern w:val="0"/>
                <w:sz w:val="20"/>
                <w:szCs w:val="20"/>
              </w:rPr>
            </w:pPr>
          </w:p>
        </w:tc>
        <w:tc>
          <w:tcPr>
            <w:tcW w:w="1960" w:type="dxa"/>
            <w:vMerge/>
            <w:tcBorders>
              <w:top w:val="single" w:sz="4" w:space="0" w:color="auto"/>
              <w:left w:val="single" w:sz="4" w:space="0" w:color="auto"/>
              <w:bottom w:val="single" w:sz="4" w:space="0" w:color="000000"/>
              <w:right w:val="single" w:sz="4" w:space="0" w:color="auto"/>
            </w:tcBorders>
            <w:vAlign w:val="center"/>
          </w:tcPr>
          <w:p w:rsidR="00E748BE" w:rsidRDefault="00E748BE">
            <w:pPr>
              <w:widowControl/>
              <w:jc w:val="left"/>
              <w:rPr>
                <w:rFonts w:ascii="宋体" w:cs="宋体"/>
                <w:kern w:val="0"/>
                <w:sz w:val="20"/>
                <w:szCs w:val="20"/>
              </w:rPr>
            </w:pPr>
          </w:p>
        </w:tc>
        <w:tc>
          <w:tcPr>
            <w:tcW w:w="2460" w:type="dxa"/>
            <w:vMerge/>
            <w:tcBorders>
              <w:top w:val="single" w:sz="4" w:space="0" w:color="auto"/>
              <w:left w:val="single" w:sz="4" w:space="0" w:color="auto"/>
              <w:bottom w:val="single" w:sz="4" w:space="0" w:color="000000"/>
              <w:right w:val="single" w:sz="4" w:space="0" w:color="auto"/>
            </w:tcBorders>
            <w:vAlign w:val="center"/>
          </w:tcPr>
          <w:p w:rsidR="00E748BE" w:rsidRDefault="00E748BE">
            <w:pPr>
              <w:widowControl/>
              <w:jc w:val="center"/>
              <w:rPr>
                <w:rFonts w:ascii="宋体" w:cs="宋体"/>
                <w:kern w:val="0"/>
                <w:sz w:val="20"/>
                <w:szCs w:val="20"/>
              </w:rPr>
            </w:pPr>
          </w:p>
        </w:tc>
        <w:tc>
          <w:tcPr>
            <w:tcW w:w="500" w:type="dxa"/>
            <w:tcBorders>
              <w:top w:val="nil"/>
              <w:left w:val="nil"/>
              <w:bottom w:val="single" w:sz="4" w:space="0" w:color="auto"/>
              <w:right w:val="single" w:sz="4" w:space="0" w:color="auto"/>
            </w:tcBorders>
            <w:vAlign w:val="bottom"/>
          </w:tcPr>
          <w:p w:rsidR="00E748BE" w:rsidRDefault="00092A85">
            <w:pPr>
              <w:widowControl/>
              <w:jc w:val="center"/>
              <w:rPr>
                <w:rFonts w:ascii="宋体" w:cs="宋体"/>
                <w:kern w:val="0"/>
                <w:sz w:val="20"/>
                <w:szCs w:val="20"/>
              </w:rPr>
            </w:pPr>
            <w:r>
              <w:rPr>
                <w:rFonts w:ascii="宋体" w:hAnsi="宋体" w:cs="宋体" w:hint="eastAsia"/>
                <w:kern w:val="0"/>
                <w:sz w:val="20"/>
                <w:szCs w:val="20"/>
              </w:rPr>
              <w:t>单位</w:t>
            </w:r>
          </w:p>
        </w:tc>
        <w:tc>
          <w:tcPr>
            <w:tcW w:w="500" w:type="dxa"/>
            <w:vMerge/>
            <w:tcBorders>
              <w:top w:val="single" w:sz="4" w:space="0" w:color="auto"/>
              <w:left w:val="single" w:sz="4" w:space="0" w:color="auto"/>
              <w:bottom w:val="single" w:sz="4" w:space="0" w:color="000000"/>
              <w:right w:val="single" w:sz="4" w:space="0" w:color="auto"/>
            </w:tcBorders>
            <w:vAlign w:val="center"/>
          </w:tcPr>
          <w:p w:rsidR="00E748BE" w:rsidRDefault="00E748BE">
            <w:pPr>
              <w:widowControl/>
              <w:jc w:val="left"/>
              <w:rPr>
                <w:rFonts w:ascii="宋体" w:cs="宋体"/>
                <w:kern w:val="0"/>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E748BE" w:rsidRDefault="00E748BE">
            <w:pPr>
              <w:widowControl/>
              <w:jc w:val="left"/>
              <w:rPr>
                <w:rFonts w:ascii="宋体" w:cs="宋体"/>
                <w:kern w:val="0"/>
                <w:sz w:val="20"/>
                <w:szCs w:val="20"/>
              </w:rPr>
            </w:pPr>
          </w:p>
        </w:tc>
        <w:tc>
          <w:tcPr>
            <w:tcW w:w="1320" w:type="dxa"/>
            <w:tcBorders>
              <w:top w:val="nil"/>
              <w:left w:val="nil"/>
              <w:bottom w:val="single" w:sz="4" w:space="0" w:color="auto"/>
              <w:right w:val="single" w:sz="4" w:space="0" w:color="auto"/>
            </w:tcBorders>
            <w:vAlign w:val="bottom"/>
          </w:tcPr>
          <w:p w:rsidR="00E748BE" w:rsidRDefault="00092A85">
            <w:pPr>
              <w:widowControl/>
              <w:jc w:val="center"/>
              <w:rPr>
                <w:rFonts w:ascii="宋体" w:cs="宋体"/>
                <w:kern w:val="0"/>
                <w:sz w:val="20"/>
                <w:szCs w:val="20"/>
              </w:rPr>
            </w:pPr>
            <w:r>
              <w:rPr>
                <w:rFonts w:ascii="宋体" w:hAnsi="宋体" w:cs="宋体" w:hint="eastAsia"/>
                <w:kern w:val="0"/>
                <w:sz w:val="20"/>
                <w:szCs w:val="20"/>
              </w:rPr>
              <w:t>帐面原值</w:t>
            </w:r>
          </w:p>
        </w:tc>
        <w:tc>
          <w:tcPr>
            <w:tcW w:w="1320" w:type="dxa"/>
            <w:tcBorders>
              <w:top w:val="nil"/>
              <w:left w:val="nil"/>
              <w:bottom w:val="single" w:sz="4" w:space="0" w:color="auto"/>
              <w:right w:val="single" w:sz="4" w:space="0" w:color="auto"/>
            </w:tcBorders>
            <w:vAlign w:val="bottom"/>
          </w:tcPr>
          <w:p w:rsidR="00E748BE" w:rsidRDefault="00092A85">
            <w:pPr>
              <w:widowControl/>
              <w:jc w:val="center"/>
              <w:rPr>
                <w:rFonts w:ascii="宋体" w:cs="宋体"/>
                <w:kern w:val="0"/>
                <w:sz w:val="20"/>
                <w:szCs w:val="20"/>
              </w:rPr>
            </w:pPr>
            <w:r>
              <w:rPr>
                <w:rFonts w:ascii="宋体" w:hAnsi="宋体" w:cs="宋体" w:hint="eastAsia"/>
                <w:kern w:val="0"/>
                <w:sz w:val="20"/>
                <w:szCs w:val="20"/>
              </w:rPr>
              <w:t>已提折旧</w:t>
            </w:r>
          </w:p>
        </w:tc>
        <w:tc>
          <w:tcPr>
            <w:tcW w:w="1060" w:type="dxa"/>
            <w:tcBorders>
              <w:top w:val="nil"/>
              <w:left w:val="nil"/>
              <w:bottom w:val="single" w:sz="4" w:space="0" w:color="auto"/>
              <w:right w:val="single" w:sz="4" w:space="0" w:color="auto"/>
            </w:tcBorders>
            <w:vAlign w:val="bottom"/>
          </w:tcPr>
          <w:p w:rsidR="00E748BE" w:rsidRDefault="00092A85">
            <w:pPr>
              <w:widowControl/>
              <w:jc w:val="center"/>
              <w:rPr>
                <w:rFonts w:ascii="宋体" w:cs="宋体"/>
                <w:kern w:val="0"/>
                <w:sz w:val="20"/>
                <w:szCs w:val="20"/>
              </w:rPr>
            </w:pPr>
            <w:r>
              <w:rPr>
                <w:rFonts w:ascii="宋体" w:hAnsi="宋体" w:cs="宋体" w:hint="eastAsia"/>
                <w:kern w:val="0"/>
                <w:sz w:val="20"/>
                <w:szCs w:val="20"/>
              </w:rPr>
              <w:t>账面净值</w:t>
            </w:r>
          </w:p>
        </w:tc>
        <w:tc>
          <w:tcPr>
            <w:tcW w:w="60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形式</w:t>
            </w:r>
          </w:p>
        </w:tc>
        <w:tc>
          <w:tcPr>
            <w:tcW w:w="2180" w:type="dxa"/>
            <w:vMerge/>
            <w:tcBorders>
              <w:top w:val="single" w:sz="4" w:space="0" w:color="auto"/>
              <w:left w:val="single" w:sz="4" w:space="0" w:color="auto"/>
              <w:bottom w:val="single" w:sz="4" w:space="0" w:color="000000"/>
              <w:right w:val="single" w:sz="4" w:space="0" w:color="auto"/>
            </w:tcBorders>
            <w:vAlign w:val="center"/>
          </w:tcPr>
          <w:p w:rsidR="00E748BE" w:rsidRDefault="00E748BE">
            <w:pPr>
              <w:widowControl/>
              <w:jc w:val="left"/>
              <w:rPr>
                <w:rFonts w:ascii="宋体" w:cs="宋体"/>
                <w:kern w:val="0"/>
                <w:sz w:val="20"/>
                <w:szCs w:val="20"/>
              </w:rPr>
            </w:pPr>
          </w:p>
        </w:tc>
      </w:tr>
      <w:tr w:rsidR="00E748BE">
        <w:trPr>
          <w:trHeight w:val="146"/>
        </w:trPr>
        <w:tc>
          <w:tcPr>
            <w:tcW w:w="500" w:type="dxa"/>
            <w:tcBorders>
              <w:top w:val="nil"/>
              <w:left w:val="single" w:sz="4" w:space="0" w:color="auto"/>
              <w:bottom w:val="single" w:sz="4" w:space="0" w:color="auto"/>
              <w:right w:val="single" w:sz="4" w:space="0" w:color="auto"/>
            </w:tcBorders>
            <w:vAlign w:val="center"/>
          </w:tcPr>
          <w:p w:rsidR="00E748BE" w:rsidRDefault="00092A85">
            <w:pPr>
              <w:widowControl/>
              <w:jc w:val="right"/>
              <w:rPr>
                <w:rFonts w:ascii="宋体" w:cs="宋体"/>
                <w:kern w:val="0"/>
                <w:sz w:val="20"/>
                <w:szCs w:val="20"/>
              </w:rPr>
            </w:pPr>
            <w:r>
              <w:rPr>
                <w:rFonts w:ascii="宋体" w:hAnsi="宋体" w:cs="宋体"/>
                <w:kern w:val="0"/>
                <w:sz w:val="20"/>
                <w:szCs w:val="20"/>
              </w:rPr>
              <w:t>1</w:t>
            </w:r>
          </w:p>
        </w:tc>
        <w:tc>
          <w:tcPr>
            <w:tcW w:w="1660" w:type="dxa"/>
            <w:tcBorders>
              <w:top w:val="nil"/>
              <w:left w:val="nil"/>
              <w:bottom w:val="single" w:sz="4" w:space="0" w:color="auto"/>
              <w:right w:val="single" w:sz="4" w:space="0" w:color="auto"/>
            </w:tcBorders>
            <w:vAlign w:val="center"/>
          </w:tcPr>
          <w:p w:rsidR="00E748BE" w:rsidRDefault="00092A85">
            <w:pPr>
              <w:widowControl/>
              <w:jc w:val="left"/>
              <w:rPr>
                <w:rFonts w:ascii="宋体" w:cs="宋体"/>
                <w:kern w:val="0"/>
                <w:sz w:val="20"/>
                <w:szCs w:val="20"/>
              </w:rPr>
            </w:pPr>
            <w:r>
              <w:rPr>
                <w:rFonts w:ascii="宋体" w:hAnsi="宋体" w:cs="宋体" w:hint="eastAsia"/>
                <w:kern w:val="0"/>
                <w:sz w:val="20"/>
                <w:szCs w:val="20"/>
              </w:rPr>
              <w:t>Z76211905012013004</w:t>
            </w:r>
          </w:p>
        </w:tc>
        <w:tc>
          <w:tcPr>
            <w:tcW w:w="196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cs="宋体" w:hint="eastAsia"/>
                <w:kern w:val="0"/>
                <w:sz w:val="20"/>
                <w:szCs w:val="20"/>
              </w:rPr>
              <w:t>变压器*</w:t>
            </w:r>
          </w:p>
        </w:tc>
        <w:tc>
          <w:tcPr>
            <w:tcW w:w="246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SCB9-1250/10</w:t>
            </w:r>
          </w:p>
        </w:tc>
        <w:tc>
          <w:tcPr>
            <w:tcW w:w="500" w:type="dxa"/>
            <w:tcBorders>
              <w:top w:val="nil"/>
              <w:left w:val="nil"/>
              <w:bottom w:val="single" w:sz="4" w:space="0" w:color="auto"/>
              <w:right w:val="single" w:sz="4" w:space="0" w:color="auto"/>
            </w:tcBorders>
            <w:vAlign w:val="center"/>
          </w:tcPr>
          <w:p w:rsidR="00E748BE" w:rsidRDefault="00092A85">
            <w:pPr>
              <w:widowControl/>
              <w:jc w:val="right"/>
              <w:rPr>
                <w:rFonts w:ascii="宋体" w:cs="宋体"/>
                <w:kern w:val="0"/>
                <w:sz w:val="20"/>
                <w:szCs w:val="20"/>
              </w:rPr>
            </w:pPr>
            <w:r>
              <w:rPr>
                <w:rFonts w:ascii="宋体" w:cs="宋体" w:hint="eastAsia"/>
                <w:kern w:val="0"/>
                <w:sz w:val="20"/>
                <w:szCs w:val="20"/>
              </w:rPr>
              <w:t>台</w:t>
            </w:r>
          </w:p>
        </w:tc>
        <w:tc>
          <w:tcPr>
            <w:tcW w:w="50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kern w:val="0"/>
                <w:sz w:val="20"/>
                <w:szCs w:val="20"/>
              </w:rPr>
              <w:t>1</w:t>
            </w:r>
          </w:p>
        </w:tc>
        <w:tc>
          <w:tcPr>
            <w:tcW w:w="1240" w:type="dxa"/>
            <w:tcBorders>
              <w:top w:val="nil"/>
              <w:left w:val="nil"/>
              <w:bottom w:val="single" w:sz="4" w:space="0" w:color="auto"/>
              <w:right w:val="single" w:sz="4" w:space="0" w:color="auto"/>
            </w:tcBorders>
            <w:vAlign w:val="center"/>
          </w:tcPr>
          <w:p w:rsidR="00E748BE" w:rsidRDefault="00092A85">
            <w:pPr>
              <w:widowControl/>
              <w:jc w:val="left"/>
              <w:rPr>
                <w:rFonts w:ascii="宋体" w:cs="宋体"/>
                <w:kern w:val="0"/>
                <w:sz w:val="20"/>
                <w:szCs w:val="20"/>
              </w:rPr>
            </w:pPr>
            <w:r>
              <w:rPr>
                <w:rFonts w:ascii="宋体" w:hAnsi="宋体" w:cs="宋体" w:hint="eastAsia"/>
                <w:kern w:val="0"/>
                <w:sz w:val="20"/>
                <w:szCs w:val="20"/>
              </w:rPr>
              <w:t>2009-01-22</w:t>
            </w:r>
          </w:p>
        </w:tc>
        <w:tc>
          <w:tcPr>
            <w:tcW w:w="132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198000.00</w:t>
            </w:r>
          </w:p>
        </w:tc>
        <w:tc>
          <w:tcPr>
            <w:tcW w:w="132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191400.00</w:t>
            </w:r>
          </w:p>
        </w:tc>
        <w:tc>
          <w:tcPr>
            <w:tcW w:w="106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6600.00</w:t>
            </w:r>
          </w:p>
        </w:tc>
        <w:tc>
          <w:tcPr>
            <w:tcW w:w="60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报废</w:t>
            </w:r>
          </w:p>
        </w:tc>
        <w:tc>
          <w:tcPr>
            <w:tcW w:w="2180" w:type="dxa"/>
            <w:tcBorders>
              <w:top w:val="nil"/>
              <w:left w:val="nil"/>
              <w:bottom w:val="single" w:sz="4" w:space="0" w:color="auto"/>
              <w:right w:val="single" w:sz="4" w:space="0" w:color="auto"/>
            </w:tcBorders>
            <w:vAlign w:val="center"/>
          </w:tcPr>
          <w:p w:rsidR="00E748BE" w:rsidRDefault="00092A85">
            <w:pPr>
              <w:widowControl/>
              <w:jc w:val="left"/>
              <w:rPr>
                <w:rFonts w:ascii="宋体" w:cs="宋体"/>
                <w:kern w:val="0"/>
                <w:sz w:val="20"/>
                <w:szCs w:val="20"/>
              </w:rPr>
            </w:pPr>
            <w:r>
              <w:rPr>
                <w:rFonts w:ascii="宋体" w:hAnsi="宋体" w:cs="宋体" w:hint="eastAsia"/>
                <w:kern w:val="0"/>
                <w:sz w:val="20"/>
                <w:szCs w:val="20"/>
              </w:rPr>
              <w:t>浸水无法使用</w:t>
            </w:r>
          </w:p>
        </w:tc>
      </w:tr>
      <w:tr w:rsidR="00E748BE">
        <w:trPr>
          <w:trHeight w:val="146"/>
        </w:trPr>
        <w:tc>
          <w:tcPr>
            <w:tcW w:w="500" w:type="dxa"/>
            <w:tcBorders>
              <w:top w:val="nil"/>
              <w:left w:val="single" w:sz="4" w:space="0" w:color="auto"/>
              <w:bottom w:val="single" w:sz="4" w:space="0" w:color="auto"/>
              <w:right w:val="single" w:sz="4" w:space="0" w:color="auto"/>
            </w:tcBorders>
            <w:vAlign w:val="center"/>
          </w:tcPr>
          <w:p w:rsidR="00E748BE" w:rsidRDefault="00092A85">
            <w:pPr>
              <w:widowControl/>
              <w:jc w:val="right"/>
              <w:rPr>
                <w:rFonts w:ascii="宋体" w:cs="宋体"/>
                <w:kern w:val="0"/>
                <w:sz w:val="20"/>
                <w:szCs w:val="20"/>
              </w:rPr>
            </w:pPr>
            <w:r>
              <w:rPr>
                <w:rFonts w:ascii="宋体" w:hAnsi="宋体" w:cs="宋体"/>
                <w:kern w:val="0"/>
                <w:sz w:val="20"/>
                <w:szCs w:val="20"/>
              </w:rPr>
              <w:t>2</w:t>
            </w:r>
          </w:p>
        </w:tc>
        <w:tc>
          <w:tcPr>
            <w:tcW w:w="1660" w:type="dxa"/>
            <w:tcBorders>
              <w:top w:val="nil"/>
              <w:left w:val="nil"/>
              <w:bottom w:val="single" w:sz="4" w:space="0" w:color="auto"/>
              <w:right w:val="single" w:sz="4" w:space="0" w:color="auto"/>
            </w:tcBorders>
            <w:vAlign w:val="center"/>
          </w:tcPr>
          <w:p w:rsidR="00E748BE" w:rsidRDefault="00092A85">
            <w:pPr>
              <w:widowControl/>
              <w:jc w:val="left"/>
              <w:rPr>
                <w:rFonts w:ascii="宋体" w:cs="宋体"/>
                <w:kern w:val="0"/>
                <w:sz w:val="20"/>
                <w:szCs w:val="20"/>
              </w:rPr>
            </w:pPr>
            <w:r>
              <w:rPr>
                <w:rFonts w:ascii="宋体" w:hAnsi="宋体" w:cs="宋体" w:hint="eastAsia"/>
                <w:kern w:val="0"/>
                <w:sz w:val="20"/>
                <w:szCs w:val="20"/>
              </w:rPr>
              <w:t>Z76211905012013005</w:t>
            </w:r>
          </w:p>
        </w:tc>
        <w:tc>
          <w:tcPr>
            <w:tcW w:w="196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变压器*</w:t>
            </w:r>
          </w:p>
        </w:tc>
        <w:tc>
          <w:tcPr>
            <w:tcW w:w="246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SCB9-1250/10</w:t>
            </w:r>
          </w:p>
        </w:tc>
        <w:tc>
          <w:tcPr>
            <w:tcW w:w="500" w:type="dxa"/>
            <w:tcBorders>
              <w:top w:val="nil"/>
              <w:left w:val="nil"/>
              <w:bottom w:val="single" w:sz="4" w:space="0" w:color="auto"/>
              <w:right w:val="single" w:sz="4" w:space="0" w:color="auto"/>
            </w:tcBorders>
            <w:vAlign w:val="center"/>
          </w:tcPr>
          <w:p w:rsidR="00E748BE" w:rsidRDefault="00092A85">
            <w:pPr>
              <w:widowControl/>
              <w:jc w:val="right"/>
              <w:rPr>
                <w:rFonts w:ascii="宋体" w:cs="宋体"/>
                <w:kern w:val="0"/>
                <w:sz w:val="20"/>
                <w:szCs w:val="20"/>
              </w:rPr>
            </w:pPr>
            <w:r>
              <w:rPr>
                <w:rFonts w:ascii="宋体" w:hAnsi="宋体" w:cs="宋体" w:hint="eastAsia"/>
                <w:kern w:val="0"/>
                <w:sz w:val="20"/>
                <w:szCs w:val="20"/>
              </w:rPr>
              <w:t>台</w:t>
            </w:r>
          </w:p>
        </w:tc>
        <w:tc>
          <w:tcPr>
            <w:tcW w:w="50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kern w:val="0"/>
                <w:sz w:val="20"/>
                <w:szCs w:val="20"/>
              </w:rPr>
              <w:t>1</w:t>
            </w:r>
          </w:p>
        </w:tc>
        <w:tc>
          <w:tcPr>
            <w:tcW w:w="1240" w:type="dxa"/>
            <w:tcBorders>
              <w:top w:val="nil"/>
              <w:left w:val="nil"/>
              <w:bottom w:val="single" w:sz="4" w:space="0" w:color="auto"/>
              <w:right w:val="single" w:sz="4" w:space="0" w:color="auto"/>
            </w:tcBorders>
            <w:vAlign w:val="center"/>
          </w:tcPr>
          <w:p w:rsidR="00E748BE" w:rsidRDefault="00092A85">
            <w:pPr>
              <w:widowControl/>
              <w:jc w:val="left"/>
              <w:rPr>
                <w:rFonts w:ascii="宋体" w:cs="宋体"/>
                <w:kern w:val="0"/>
                <w:sz w:val="20"/>
                <w:szCs w:val="20"/>
              </w:rPr>
            </w:pPr>
            <w:r>
              <w:rPr>
                <w:rFonts w:ascii="宋体" w:hAnsi="宋体" w:cs="宋体" w:hint="eastAsia"/>
                <w:kern w:val="0"/>
                <w:sz w:val="20"/>
                <w:szCs w:val="20"/>
              </w:rPr>
              <w:t>2009-01-22</w:t>
            </w:r>
          </w:p>
        </w:tc>
        <w:tc>
          <w:tcPr>
            <w:tcW w:w="132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198000.00</w:t>
            </w:r>
          </w:p>
        </w:tc>
        <w:tc>
          <w:tcPr>
            <w:tcW w:w="132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191400.00</w:t>
            </w:r>
          </w:p>
        </w:tc>
        <w:tc>
          <w:tcPr>
            <w:tcW w:w="106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6600.00</w:t>
            </w:r>
          </w:p>
        </w:tc>
        <w:tc>
          <w:tcPr>
            <w:tcW w:w="60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报废</w:t>
            </w:r>
          </w:p>
        </w:tc>
        <w:tc>
          <w:tcPr>
            <w:tcW w:w="2180" w:type="dxa"/>
            <w:tcBorders>
              <w:top w:val="nil"/>
              <w:left w:val="nil"/>
              <w:bottom w:val="single" w:sz="4" w:space="0" w:color="auto"/>
              <w:right w:val="single" w:sz="4" w:space="0" w:color="auto"/>
            </w:tcBorders>
            <w:vAlign w:val="center"/>
          </w:tcPr>
          <w:p w:rsidR="00E748BE" w:rsidRDefault="00092A85">
            <w:pPr>
              <w:widowControl/>
              <w:jc w:val="left"/>
              <w:rPr>
                <w:rFonts w:ascii="宋体" w:cs="宋体"/>
                <w:kern w:val="0"/>
                <w:sz w:val="20"/>
                <w:szCs w:val="20"/>
              </w:rPr>
            </w:pPr>
            <w:r>
              <w:rPr>
                <w:rFonts w:ascii="宋体" w:hAnsi="宋体" w:cs="宋体" w:hint="eastAsia"/>
                <w:kern w:val="0"/>
                <w:sz w:val="20"/>
                <w:szCs w:val="20"/>
              </w:rPr>
              <w:t>浸水无法使用</w:t>
            </w:r>
          </w:p>
        </w:tc>
      </w:tr>
      <w:tr w:rsidR="00E748BE">
        <w:trPr>
          <w:trHeight w:val="146"/>
        </w:trPr>
        <w:tc>
          <w:tcPr>
            <w:tcW w:w="500" w:type="dxa"/>
            <w:tcBorders>
              <w:top w:val="nil"/>
              <w:left w:val="single" w:sz="4" w:space="0" w:color="auto"/>
              <w:bottom w:val="single" w:sz="4" w:space="0" w:color="auto"/>
              <w:right w:val="single" w:sz="4" w:space="0" w:color="auto"/>
            </w:tcBorders>
            <w:vAlign w:val="center"/>
          </w:tcPr>
          <w:p w:rsidR="00E748BE" w:rsidRDefault="00E748BE">
            <w:pPr>
              <w:widowControl/>
              <w:jc w:val="center"/>
              <w:rPr>
                <w:rFonts w:ascii="宋体" w:cs="宋体"/>
                <w:kern w:val="0"/>
                <w:sz w:val="20"/>
                <w:szCs w:val="20"/>
              </w:rPr>
            </w:pPr>
          </w:p>
          <w:p w:rsidR="00E748BE" w:rsidRDefault="00E748BE">
            <w:pPr>
              <w:widowControl/>
              <w:jc w:val="center"/>
              <w:rPr>
                <w:rFonts w:ascii="宋体" w:cs="宋体"/>
                <w:kern w:val="0"/>
                <w:sz w:val="20"/>
                <w:szCs w:val="20"/>
              </w:rPr>
            </w:pPr>
          </w:p>
        </w:tc>
        <w:tc>
          <w:tcPr>
            <w:tcW w:w="1660" w:type="dxa"/>
            <w:tcBorders>
              <w:top w:val="nil"/>
              <w:left w:val="nil"/>
              <w:bottom w:val="single" w:sz="4" w:space="0" w:color="auto"/>
              <w:right w:val="single" w:sz="4" w:space="0" w:color="auto"/>
            </w:tcBorders>
            <w:vAlign w:val="center"/>
          </w:tcPr>
          <w:p w:rsidR="00E748BE" w:rsidRDefault="00E748BE">
            <w:pPr>
              <w:widowControl/>
              <w:jc w:val="center"/>
              <w:rPr>
                <w:rFonts w:ascii="宋体" w:cs="宋体"/>
                <w:kern w:val="0"/>
                <w:sz w:val="20"/>
                <w:szCs w:val="20"/>
              </w:rPr>
            </w:pPr>
          </w:p>
        </w:tc>
        <w:tc>
          <w:tcPr>
            <w:tcW w:w="1960" w:type="dxa"/>
            <w:tcBorders>
              <w:top w:val="nil"/>
              <w:left w:val="nil"/>
              <w:bottom w:val="single" w:sz="4" w:space="0" w:color="auto"/>
              <w:right w:val="single" w:sz="4" w:space="0" w:color="auto"/>
            </w:tcBorders>
            <w:vAlign w:val="center"/>
          </w:tcPr>
          <w:p w:rsidR="00E748BE" w:rsidRDefault="00E748BE">
            <w:pPr>
              <w:widowControl/>
              <w:jc w:val="center"/>
              <w:rPr>
                <w:rFonts w:ascii="宋体" w:cs="宋体"/>
                <w:kern w:val="0"/>
                <w:sz w:val="20"/>
                <w:szCs w:val="20"/>
              </w:rPr>
            </w:pPr>
          </w:p>
        </w:tc>
        <w:tc>
          <w:tcPr>
            <w:tcW w:w="2460" w:type="dxa"/>
            <w:tcBorders>
              <w:top w:val="nil"/>
              <w:left w:val="nil"/>
              <w:bottom w:val="single" w:sz="4" w:space="0" w:color="auto"/>
              <w:right w:val="single" w:sz="4" w:space="0" w:color="auto"/>
            </w:tcBorders>
            <w:vAlign w:val="center"/>
          </w:tcPr>
          <w:p w:rsidR="00E748BE" w:rsidRDefault="00E748BE">
            <w:pPr>
              <w:widowControl/>
              <w:jc w:val="center"/>
              <w:rPr>
                <w:rFonts w:ascii="宋体" w:cs="宋体"/>
                <w:kern w:val="0"/>
                <w:sz w:val="20"/>
                <w:szCs w:val="20"/>
              </w:rPr>
            </w:pPr>
          </w:p>
        </w:tc>
        <w:tc>
          <w:tcPr>
            <w:tcW w:w="500" w:type="dxa"/>
            <w:tcBorders>
              <w:top w:val="nil"/>
              <w:left w:val="nil"/>
              <w:bottom w:val="single" w:sz="4" w:space="0" w:color="auto"/>
              <w:right w:val="single" w:sz="4" w:space="0" w:color="auto"/>
            </w:tcBorders>
            <w:vAlign w:val="center"/>
          </w:tcPr>
          <w:p w:rsidR="00E748BE" w:rsidRDefault="00E748BE">
            <w:pPr>
              <w:widowControl/>
              <w:jc w:val="center"/>
              <w:rPr>
                <w:rFonts w:ascii="宋体" w:cs="宋体"/>
                <w:kern w:val="0"/>
                <w:sz w:val="20"/>
                <w:szCs w:val="20"/>
              </w:rPr>
            </w:pPr>
          </w:p>
        </w:tc>
        <w:tc>
          <w:tcPr>
            <w:tcW w:w="50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2</w:t>
            </w:r>
          </w:p>
        </w:tc>
        <w:tc>
          <w:tcPr>
            <w:tcW w:w="1240" w:type="dxa"/>
            <w:tcBorders>
              <w:top w:val="nil"/>
              <w:left w:val="nil"/>
              <w:bottom w:val="single" w:sz="4" w:space="0" w:color="auto"/>
              <w:right w:val="single" w:sz="4" w:space="0" w:color="auto"/>
            </w:tcBorders>
            <w:vAlign w:val="center"/>
          </w:tcPr>
          <w:p w:rsidR="00E748BE" w:rsidRDefault="00E748BE">
            <w:pPr>
              <w:widowControl/>
              <w:jc w:val="center"/>
              <w:rPr>
                <w:rFonts w:ascii="宋体" w:cs="宋体"/>
                <w:kern w:val="0"/>
                <w:sz w:val="20"/>
                <w:szCs w:val="20"/>
              </w:rPr>
            </w:pPr>
          </w:p>
        </w:tc>
        <w:tc>
          <w:tcPr>
            <w:tcW w:w="132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396000.00</w:t>
            </w:r>
          </w:p>
        </w:tc>
        <w:tc>
          <w:tcPr>
            <w:tcW w:w="132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382800.00</w:t>
            </w:r>
          </w:p>
        </w:tc>
        <w:tc>
          <w:tcPr>
            <w:tcW w:w="1060" w:type="dxa"/>
            <w:tcBorders>
              <w:top w:val="nil"/>
              <w:left w:val="nil"/>
              <w:bottom w:val="single" w:sz="4" w:space="0" w:color="auto"/>
              <w:right w:val="single" w:sz="4" w:space="0" w:color="auto"/>
            </w:tcBorders>
            <w:vAlign w:val="center"/>
          </w:tcPr>
          <w:p w:rsidR="00E748BE" w:rsidRDefault="00092A85">
            <w:pPr>
              <w:widowControl/>
              <w:jc w:val="center"/>
              <w:rPr>
                <w:rFonts w:ascii="宋体" w:cs="宋体"/>
                <w:kern w:val="0"/>
                <w:sz w:val="20"/>
                <w:szCs w:val="20"/>
              </w:rPr>
            </w:pPr>
            <w:r>
              <w:rPr>
                <w:rFonts w:ascii="宋体" w:hAnsi="宋体" w:cs="宋体" w:hint="eastAsia"/>
                <w:kern w:val="0"/>
                <w:sz w:val="20"/>
                <w:szCs w:val="20"/>
              </w:rPr>
              <w:t>13200.00</w:t>
            </w:r>
          </w:p>
        </w:tc>
        <w:tc>
          <w:tcPr>
            <w:tcW w:w="600" w:type="dxa"/>
            <w:tcBorders>
              <w:top w:val="nil"/>
              <w:left w:val="nil"/>
              <w:bottom w:val="single" w:sz="4" w:space="0" w:color="auto"/>
              <w:right w:val="single" w:sz="4" w:space="0" w:color="auto"/>
            </w:tcBorders>
            <w:vAlign w:val="center"/>
          </w:tcPr>
          <w:p w:rsidR="00E748BE" w:rsidRDefault="00E748BE">
            <w:pPr>
              <w:widowControl/>
              <w:jc w:val="center"/>
              <w:rPr>
                <w:rFonts w:ascii="宋体" w:cs="宋体"/>
                <w:kern w:val="0"/>
                <w:sz w:val="20"/>
                <w:szCs w:val="20"/>
              </w:rPr>
            </w:pPr>
          </w:p>
        </w:tc>
        <w:tc>
          <w:tcPr>
            <w:tcW w:w="2180" w:type="dxa"/>
            <w:tcBorders>
              <w:top w:val="nil"/>
              <w:left w:val="nil"/>
              <w:bottom w:val="single" w:sz="4" w:space="0" w:color="auto"/>
              <w:right w:val="single" w:sz="4" w:space="0" w:color="auto"/>
            </w:tcBorders>
            <w:vAlign w:val="center"/>
          </w:tcPr>
          <w:p w:rsidR="00E748BE" w:rsidRDefault="00E748BE">
            <w:pPr>
              <w:widowControl/>
              <w:jc w:val="center"/>
              <w:rPr>
                <w:rFonts w:ascii="宋体" w:cs="宋体"/>
                <w:kern w:val="0"/>
                <w:sz w:val="20"/>
                <w:szCs w:val="20"/>
              </w:rPr>
            </w:pPr>
          </w:p>
        </w:tc>
      </w:tr>
    </w:tbl>
    <w:p w:rsidR="00E748BE" w:rsidRDefault="00E748BE">
      <w:pPr>
        <w:widowControl/>
        <w:spacing w:line="405" w:lineRule="atLeast"/>
        <w:ind w:firstLine="645"/>
        <w:jc w:val="center"/>
      </w:pPr>
    </w:p>
    <w:p w:rsidR="00E748BE" w:rsidRDefault="00E748BE"/>
    <w:sectPr w:rsidR="00E748BE" w:rsidSect="00E748BE">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815" w:rsidRDefault="000D2815" w:rsidP="008639BD">
      <w:r>
        <w:separator/>
      </w:r>
    </w:p>
  </w:endnote>
  <w:endnote w:type="continuationSeparator" w:id="1">
    <w:p w:rsidR="000D2815" w:rsidRDefault="000D2815" w:rsidP="00863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815" w:rsidRDefault="000D2815" w:rsidP="008639BD">
      <w:r>
        <w:separator/>
      </w:r>
    </w:p>
  </w:footnote>
  <w:footnote w:type="continuationSeparator" w:id="1">
    <w:p w:rsidR="000D2815" w:rsidRDefault="000D2815" w:rsidP="008639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6E69"/>
    <w:rsid w:val="00070E12"/>
    <w:rsid w:val="00092A85"/>
    <w:rsid w:val="000D2815"/>
    <w:rsid w:val="001051B4"/>
    <w:rsid w:val="00192997"/>
    <w:rsid w:val="001A381A"/>
    <w:rsid w:val="001B60EF"/>
    <w:rsid w:val="001E3466"/>
    <w:rsid w:val="002C2386"/>
    <w:rsid w:val="002D3426"/>
    <w:rsid w:val="002E4411"/>
    <w:rsid w:val="002E67F8"/>
    <w:rsid w:val="00317DB3"/>
    <w:rsid w:val="00344677"/>
    <w:rsid w:val="003653E1"/>
    <w:rsid w:val="00393C70"/>
    <w:rsid w:val="003A56B1"/>
    <w:rsid w:val="004012FC"/>
    <w:rsid w:val="0047099F"/>
    <w:rsid w:val="00494978"/>
    <w:rsid w:val="004C21A4"/>
    <w:rsid w:val="004E1DF6"/>
    <w:rsid w:val="004F06D2"/>
    <w:rsid w:val="00512242"/>
    <w:rsid w:val="00553FA8"/>
    <w:rsid w:val="005A5574"/>
    <w:rsid w:val="006A1003"/>
    <w:rsid w:val="006B0461"/>
    <w:rsid w:val="00736CCD"/>
    <w:rsid w:val="00762CDC"/>
    <w:rsid w:val="007F5797"/>
    <w:rsid w:val="00823E02"/>
    <w:rsid w:val="00834DF4"/>
    <w:rsid w:val="008639BD"/>
    <w:rsid w:val="00875CF3"/>
    <w:rsid w:val="008C25FE"/>
    <w:rsid w:val="009126D3"/>
    <w:rsid w:val="00913100"/>
    <w:rsid w:val="0093322C"/>
    <w:rsid w:val="00A220D0"/>
    <w:rsid w:val="00A533C5"/>
    <w:rsid w:val="00A62287"/>
    <w:rsid w:val="00A66E69"/>
    <w:rsid w:val="00A73C63"/>
    <w:rsid w:val="00A9328C"/>
    <w:rsid w:val="00A94BA8"/>
    <w:rsid w:val="00AD4E93"/>
    <w:rsid w:val="00B36B75"/>
    <w:rsid w:val="00B77002"/>
    <w:rsid w:val="00C525E9"/>
    <w:rsid w:val="00CA38E4"/>
    <w:rsid w:val="00CB2F22"/>
    <w:rsid w:val="00D626E6"/>
    <w:rsid w:val="00E04911"/>
    <w:rsid w:val="00E46930"/>
    <w:rsid w:val="00E66E6F"/>
    <w:rsid w:val="00E748BE"/>
    <w:rsid w:val="00E95846"/>
    <w:rsid w:val="00EB27BA"/>
    <w:rsid w:val="00ED39E7"/>
    <w:rsid w:val="00ED7912"/>
    <w:rsid w:val="00F06617"/>
    <w:rsid w:val="00F61D54"/>
    <w:rsid w:val="00FB044C"/>
    <w:rsid w:val="1B8E71D2"/>
    <w:rsid w:val="6EDB0D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BE"/>
    <w:pPr>
      <w:widowControl w:val="0"/>
      <w:jc w:val="both"/>
    </w:pPr>
    <w:rPr>
      <w:kern w:val="2"/>
      <w:sz w:val="21"/>
      <w:szCs w:val="21"/>
    </w:rPr>
  </w:style>
  <w:style w:type="paragraph" w:styleId="1">
    <w:name w:val="heading 1"/>
    <w:basedOn w:val="a"/>
    <w:next w:val="a"/>
    <w:link w:val="1Char"/>
    <w:uiPriority w:val="99"/>
    <w:qFormat/>
    <w:rsid w:val="00E748B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748BE"/>
    <w:pPr>
      <w:tabs>
        <w:tab w:val="center" w:pos="4153"/>
        <w:tab w:val="right" w:pos="8306"/>
      </w:tabs>
      <w:snapToGrid w:val="0"/>
      <w:jc w:val="left"/>
    </w:pPr>
    <w:rPr>
      <w:sz w:val="18"/>
      <w:szCs w:val="18"/>
    </w:rPr>
  </w:style>
  <w:style w:type="paragraph" w:styleId="a4">
    <w:name w:val="header"/>
    <w:basedOn w:val="a"/>
    <w:link w:val="Char0"/>
    <w:uiPriority w:val="99"/>
    <w:qFormat/>
    <w:rsid w:val="00E748B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E748BE"/>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E748BE"/>
    <w:rPr>
      <w:b/>
      <w:bCs/>
    </w:rPr>
  </w:style>
  <w:style w:type="character" w:styleId="a7">
    <w:name w:val="Hyperlink"/>
    <w:basedOn w:val="a0"/>
    <w:uiPriority w:val="99"/>
    <w:qFormat/>
    <w:rsid w:val="00E748BE"/>
    <w:rPr>
      <w:color w:val="0000FF"/>
      <w:u w:val="single"/>
    </w:rPr>
  </w:style>
  <w:style w:type="table" w:styleId="a8">
    <w:name w:val="Table Grid"/>
    <w:basedOn w:val="a1"/>
    <w:uiPriority w:val="99"/>
    <w:rsid w:val="00E748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locked/>
    <w:rsid w:val="00E748BE"/>
    <w:rPr>
      <w:rFonts w:ascii="宋体" w:eastAsia="宋体" w:cs="宋体"/>
      <w:b/>
      <w:bCs/>
      <w:kern w:val="36"/>
      <w:sz w:val="48"/>
      <w:szCs w:val="48"/>
    </w:rPr>
  </w:style>
  <w:style w:type="character" w:customStyle="1" w:styleId="Char0">
    <w:name w:val="页眉 Char"/>
    <w:basedOn w:val="a0"/>
    <w:link w:val="a4"/>
    <w:uiPriority w:val="99"/>
    <w:qFormat/>
    <w:locked/>
    <w:rsid w:val="00E748BE"/>
    <w:rPr>
      <w:kern w:val="2"/>
      <w:sz w:val="18"/>
      <w:szCs w:val="18"/>
    </w:rPr>
  </w:style>
  <w:style w:type="character" w:customStyle="1" w:styleId="Char">
    <w:name w:val="页脚 Char"/>
    <w:basedOn w:val="a0"/>
    <w:link w:val="a3"/>
    <w:uiPriority w:val="99"/>
    <w:qFormat/>
    <w:locked/>
    <w:rsid w:val="00E748BE"/>
    <w:rPr>
      <w:kern w:val="2"/>
      <w:sz w:val="18"/>
      <w:szCs w:val="18"/>
    </w:rPr>
  </w:style>
  <w:style w:type="character" w:customStyle="1" w:styleId="apple-converted-space">
    <w:name w:val="apple-converted-space"/>
    <w:basedOn w:val="a0"/>
    <w:uiPriority w:val="99"/>
    <w:qFormat/>
    <w:rsid w:val="00E748BE"/>
  </w:style>
  <w:style w:type="character" w:customStyle="1" w:styleId="rcptname2">
    <w:name w:val="rcptname2"/>
    <w:basedOn w:val="a0"/>
    <w:uiPriority w:val="99"/>
    <w:qFormat/>
    <w:rsid w:val="00E748B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A23378A-57F4-4749-99DF-7654A05D08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110</Words>
  <Characters>632</Characters>
  <Application>Microsoft Office Word</Application>
  <DocSecurity>0</DocSecurity>
  <Lines>5</Lines>
  <Paragraphs>1</Paragraphs>
  <ScaleCrop>false</ScaleCrop>
  <Company>Zhu Fei</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广州医科大学关于对附属肿瘤医院资产报废进行公示的通告</dc:title>
  <dc:creator>User</dc:creator>
  <cp:lastModifiedBy>周柳莎</cp:lastModifiedBy>
  <cp:revision>14</cp:revision>
  <dcterms:created xsi:type="dcterms:W3CDTF">2018-06-12T00:29:00Z</dcterms:created>
  <dcterms:modified xsi:type="dcterms:W3CDTF">2018-12-21T06:30:00Z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